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9CDB498" w14:textId="77777777" w:rsidR="00E32214" w:rsidRPr="00E32214" w:rsidRDefault="00E32214" w:rsidP="009B2B0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９　休日・年末保育の状況</w:t>
      </w:r>
    </w:p>
    <w:p w14:paraId="4396128C" w14:textId="77777777" w:rsidR="00E32214" w:rsidRDefault="00E32214" w:rsidP="009B2B05"/>
    <w:p w14:paraId="6F524AD7" w14:textId="4EF65307" w:rsidR="00BF6E6B" w:rsidRPr="0028287C" w:rsidRDefault="00E32214" w:rsidP="00DD417C">
      <w:pPr>
        <w:ind w:start="12pt" w:hangingChars="100" w:hanging="12pt"/>
        <w:rPr>
          <w:sz w:val="24"/>
        </w:rPr>
      </w:pPr>
      <w:r w:rsidRPr="0028287C">
        <w:rPr>
          <w:rFonts w:hint="eastAsia"/>
          <w:sz w:val="24"/>
        </w:rPr>
        <w:t>○</w:t>
      </w:r>
      <w:r w:rsidR="00EF5E38" w:rsidRPr="0028287C">
        <w:rPr>
          <w:rFonts w:hint="eastAsia"/>
          <w:sz w:val="24"/>
        </w:rPr>
        <w:t>休日保育は区内で</w:t>
      </w:r>
      <w:r w:rsidR="00EF1271" w:rsidRPr="0028287C">
        <w:rPr>
          <w:rFonts w:hint="eastAsia"/>
          <w:sz w:val="24"/>
        </w:rPr>
        <w:t>6</w:t>
      </w:r>
      <w:r w:rsidR="00EF5E38" w:rsidRPr="0028287C">
        <w:rPr>
          <w:rFonts w:hint="eastAsia"/>
          <w:sz w:val="24"/>
        </w:rPr>
        <w:t>園（</w:t>
      </w:r>
      <w:smartTag w:uri="urn:schemas-microsoft-com:office:smarttags" w:element="PersonName">
        <w:r w:rsidR="00EF5E38" w:rsidRPr="0028287C">
          <w:rPr>
            <w:rFonts w:hint="eastAsia"/>
            <w:sz w:val="24"/>
          </w:rPr>
          <w:t>経堂保育園</w:t>
        </w:r>
      </w:smartTag>
      <w:r w:rsidR="00EF5E38" w:rsidRPr="0028287C">
        <w:rPr>
          <w:rFonts w:hint="eastAsia"/>
          <w:sz w:val="24"/>
        </w:rPr>
        <w:t>、</w:t>
      </w:r>
      <w:smartTag w:uri="urn:schemas-microsoft-com:office:smarttags" w:element="PersonName">
        <w:r w:rsidR="00EF5E38" w:rsidRPr="0028287C">
          <w:rPr>
            <w:rFonts w:hint="eastAsia"/>
            <w:sz w:val="24"/>
          </w:rPr>
          <w:t>松原保育園</w:t>
        </w:r>
      </w:smartTag>
      <w:r w:rsidR="00EF5E38" w:rsidRPr="0028287C">
        <w:rPr>
          <w:rFonts w:hint="eastAsia"/>
          <w:sz w:val="24"/>
        </w:rPr>
        <w:t>、</w:t>
      </w:r>
      <w:smartTag w:uri="urn:schemas-microsoft-com:office:smarttags" w:element="PersonName">
        <w:r w:rsidR="00EF5E38" w:rsidRPr="0028287C">
          <w:rPr>
            <w:rFonts w:hint="eastAsia"/>
            <w:sz w:val="24"/>
          </w:rPr>
          <w:t>等々力保育園</w:t>
        </w:r>
      </w:smartTag>
      <w:r w:rsidR="00EF5E38" w:rsidRPr="0028287C">
        <w:rPr>
          <w:rFonts w:hint="eastAsia"/>
          <w:sz w:val="24"/>
        </w:rPr>
        <w:t>、スマイルキッズ桜新町保育園、砧保育園、</w:t>
      </w:r>
      <w:smartTag w:uri="urn:schemas-microsoft-com:office:smarttags" w:element="PersonName">
        <w:r w:rsidR="00EF5E38" w:rsidRPr="0028287C">
          <w:rPr>
            <w:rFonts w:hint="eastAsia"/>
            <w:sz w:val="24"/>
          </w:rPr>
          <w:t>烏山保育園</w:t>
        </w:r>
      </w:smartTag>
      <w:r w:rsidR="002D35D6" w:rsidRPr="0028287C">
        <w:rPr>
          <w:rFonts w:hint="eastAsia"/>
          <w:sz w:val="24"/>
        </w:rPr>
        <w:t>）で実施しています。定員は各園とも</w:t>
      </w:r>
      <w:r w:rsidR="002D35D6" w:rsidRPr="000A494E">
        <w:rPr>
          <w:rFonts w:hint="eastAsia"/>
          <w:sz w:val="24"/>
        </w:rPr>
        <w:t>10</w:t>
      </w:r>
      <w:r w:rsidR="002D35D6" w:rsidRPr="000A494E">
        <w:rPr>
          <w:rFonts w:hint="eastAsia"/>
          <w:sz w:val="24"/>
        </w:rPr>
        <w:t>名程度としています。</w:t>
      </w:r>
      <w:r w:rsidR="005B7768" w:rsidRPr="000A494E">
        <w:rPr>
          <w:rFonts w:hint="eastAsia"/>
          <w:sz w:val="24"/>
        </w:rPr>
        <w:t>令和</w:t>
      </w:r>
      <w:r w:rsidR="0028287C" w:rsidRPr="000A494E">
        <w:rPr>
          <w:rFonts w:hint="eastAsia"/>
          <w:sz w:val="24"/>
        </w:rPr>
        <w:t>6</w:t>
      </w:r>
      <w:r w:rsidR="00FE78DD" w:rsidRPr="000A494E">
        <w:rPr>
          <w:rFonts w:hint="eastAsia"/>
          <w:sz w:val="24"/>
        </w:rPr>
        <w:t>年</w:t>
      </w:r>
      <w:r w:rsidR="00FE78DD" w:rsidRPr="0028287C">
        <w:rPr>
          <w:rFonts w:hint="eastAsia"/>
          <w:sz w:val="24"/>
        </w:rPr>
        <w:t>度</w:t>
      </w:r>
      <w:r w:rsidR="008E10B8" w:rsidRPr="0028287C">
        <w:rPr>
          <w:rFonts w:hint="eastAsia"/>
          <w:sz w:val="24"/>
        </w:rPr>
        <w:t>の</w:t>
      </w:r>
      <w:r w:rsidR="00EF1271" w:rsidRPr="0028287C">
        <w:rPr>
          <w:rFonts w:hint="eastAsia"/>
          <w:sz w:val="24"/>
        </w:rPr>
        <w:t>1</w:t>
      </w:r>
      <w:r w:rsidR="00EF1271" w:rsidRPr="0028287C">
        <w:rPr>
          <w:rFonts w:hint="eastAsia"/>
          <w:sz w:val="24"/>
        </w:rPr>
        <w:t>日あたりの</w:t>
      </w:r>
      <w:r w:rsidR="00147A86" w:rsidRPr="0028287C">
        <w:rPr>
          <w:rFonts w:hint="eastAsia"/>
          <w:sz w:val="24"/>
        </w:rPr>
        <w:t>平均利用者数</w:t>
      </w:r>
      <w:r w:rsidR="00FE78DD" w:rsidRPr="0028287C">
        <w:rPr>
          <w:rFonts w:hint="eastAsia"/>
          <w:sz w:val="24"/>
        </w:rPr>
        <w:t>（</w:t>
      </w:r>
      <w:r w:rsidR="00EF1271" w:rsidRPr="0028287C">
        <w:rPr>
          <w:rFonts w:hint="eastAsia"/>
          <w:sz w:val="24"/>
        </w:rPr>
        <w:t>6</w:t>
      </w:r>
      <w:r w:rsidR="00FE78DD" w:rsidRPr="0028287C">
        <w:rPr>
          <w:rFonts w:hint="eastAsia"/>
          <w:sz w:val="24"/>
        </w:rPr>
        <w:t>園合計）</w:t>
      </w:r>
      <w:r w:rsidR="00147A86" w:rsidRPr="0028287C">
        <w:rPr>
          <w:rFonts w:hint="eastAsia"/>
          <w:sz w:val="24"/>
        </w:rPr>
        <w:t>は</w:t>
      </w:r>
      <w:r w:rsidR="000A494E" w:rsidRPr="000A494E">
        <w:rPr>
          <w:rFonts w:hint="eastAsia"/>
          <w:sz w:val="24"/>
        </w:rPr>
        <w:t>39</w:t>
      </w:r>
      <w:r w:rsidR="0080482A" w:rsidRPr="0028287C">
        <w:rPr>
          <w:rFonts w:hint="eastAsia"/>
          <w:sz w:val="24"/>
        </w:rPr>
        <w:t>名であり</w:t>
      </w:r>
      <w:r w:rsidR="00BF6E6B" w:rsidRPr="0028287C">
        <w:rPr>
          <w:rFonts w:hint="eastAsia"/>
          <w:sz w:val="24"/>
        </w:rPr>
        <w:t>、</w:t>
      </w:r>
      <w:r w:rsidR="00EF1271" w:rsidRPr="0028287C">
        <w:rPr>
          <w:rFonts w:hint="eastAsia"/>
          <w:sz w:val="24"/>
        </w:rPr>
        <w:t>月によりバラつきがありますが</w:t>
      </w:r>
      <w:r w:rsidR="00995707" w:rsidRPr="0028287C">
        <w:rPr>
          <w:rFonts w:hint="eastAsia"/>
          <w:sz w:val="24"/>
        </w:rPr>
        <w:t>概ね</w:t>
      </w:r>
      <w:r w:rsidR="000A494E" w:rsidRPr="000A494E">
        <w:rPr>
          <w:rFonts w:hint="eastAsia"/>
          <w:sz w:val="24"/>
        </w:rPr>
        <w:t>4</w:t>
      </w:r>
      <w:r w:rsidR="00DC1007" w:rsidRPr="000A494E">
        <w:rPr>
          <w:rFonts w:hint="eastAsia"/>
          <w:sz w:val="24"/>
        </w:rPr>
        <w:t>0</w:t>
      </w:r>
      <w:r w:rsidR="000F1665" w:rsidRPr="0028287C">
        <w:rPr>
          <w:rFonts w:hint="eastAsia"/>
          <w:sz w:val="24"/>
        </w:rPr>
        <w:t>名</w:t>
      </w:r>
      <w:r w:rsidR="009827BC" w:rsidRPr="0028287C">
        <w:rPr>
          <w:rFonts w:hint="eastAsia"/>
          <w:sz w:val="24"/>
        </w:rPr>
        <w:t>前後</w:t>
      </w:r>
      <w:r w:rsidR="00BF6E6B" w:rsidRPr="0028287C">
        <w:rPr>
          <w:rFonts w:hint="eastAsia"/>
          <w:sz w:val="24"/>
        </w:rPr>
        <w:t>で推移して</w:t>
      </w:r>
      <w:r w:rsidR="0095413B" w:rsidRPr="0028287C">
        <w:rPr>
          <w:rFonts w:hint="eastAsia"/>
          <w:sz w:val="24"/>
        </w:rPr>
        <w:t>います。</w:t>
      </w:r>
    </w:p>
    <w:p w14:paraId="430E0CF8" w14:textId="051CA62C" w:rsidR="00FE78DD" w:rsidRPr="0028287C" w:rsidRDefault="00EF1271" w:rsidP="00EF1271">
      <w:pPr>
        <w:ind w:start="12pt" w:hangingChars="100" w:hanging="12pt"/>
        <w:rPr>
          <w:sz w:val="24"/>
        </w:rPr>
      </w:pPr>
      <w:r w:rsidRPr="0028287C">
        <w:rPr>
          <w:rFonts w:hint="eastAsia"/>
          <w:sz w:val="24"/>
        </w:rPr>
        <w:t>〇</w:t>
      </w:r>
      <w:r w:rsidR="002D35D6" w:rsidRPr="0028287C">
        <w:rPr>
          <w:rFonts w:hint="eastAsia"/>
          <w:sz w:val="24"/>
        </w:rPr>
        <w:t>年末保育はスマイルキッズ桜新町保育園を除く</w:t>
      </w:r>
      <w:r w:rsidR="00DC1007" w:rsidRPr="0028287C">
        <w:rPr>
          <w:rFonts w:hint="eastAsia"/>
          <w:sz w:val="24"/>
        </w:rPr>
        <w:t>上記</w:t>
      </w:r>
      <w:r w:rsidRPr="0028287C">
        <w:rPr>
          <w:rFonts w:hint="eastAsia"/>
          <w:sz w:val="24"/>
        </w:rPr>
        <w:t>5</w:t>
      </w:r>
      <w:r w:rsidR="002D35D6" w:rsidRPr="0028287C">
        <w:rPr>
          <w:rFonts w:hint="eastAsia"/>
          <w:sz w:val="24"/>
        </w:rPr>
        <w:t>園で実施しています。</w:t>
      </w:r>
      <w:r w:rsidR="005B7768" w:rsidRPr="0028287C">
        <w:rPr>
          <w:rFonts w:hint="eastAsia"/>
          <w:sz w:val="24"/>
        </w:rPr>
        <w:t>令和</w:t>
      </w:r>
      <w:r w:rsidR="0028287C">
        <w:rPr>
          <w:rFonts w:hint="eastAsia"/>
          <w:sz w:val="24"/>
        </w:rPr>
        <w:t>６</w:t>
      </w:r>
      <w:r w:rsidR="000F1665" w:rsidRPr="0028287C">
        <w:rPr>
          <w:rFonts w:hint="eastAsia"/>
          <w:sz w:val="24"/>
        </w:rPr>
        <w:t>年</w:t>
      </w:r>
      <w:r w:rsidR="0011168B" w:rsidRPr="0028287C">
        <w:rPr>
          <w:rFonts w:hint="eastAsia"/>
          <w:sz w:val="24"/>
        </w:rPr>
        <w:t>度は</w:t>
      </w:r>
      <w:r w:rsidR="000F1665" w:rsidRPr="0028287C">
        <w:rPr>
          <w:rFonts w:hint="eastAsia"/>
          <w:sz w:val="24"/>
        </w:rPr>
        <w:t>12</w:t>
      </w:r>
      <w:r w:rsidR="000F1665" w:rsidRPr="0028287C">
        <w:rPr>
          <w:rFonts w:hint="eastAsia"/>
          <w:sz w:val="24"/>
        </w:rPr>
        <w:t>月</w:t>
      </w:r>
      <w:r w:rsidR="007674C2" w:rsidRPr="0028287C">
        <w:rPr>
          <w:rFonts w:hint="eastAsia"/>
          <w:sz w:val="24"/>
        </w:rPr>
        <w:t>30</w:t>
      </w:r>
      <w:r w:rsidR="0052065D" w:rsidRPr="0028287C">
        <w:rPr>
          <w:rFonts w:hint="eastAsia"/>
          <w:sz w:val="24"/>
        </w:rPr>
        <w:t>日に実施し</w:t>
      </w:r>
      <w:r w:rsidR="0011168B" w:rsidRPr="0028287C">
        <w:rPr>
          <w:rFonts w:hint="eastAsia"/>
          <w:sz w:val="24"/>
        </w:rPr>
        <w:t>、</w:t>
      </w:r>
      <w:r w:rsidR="0052065D" w:rsidRPr="0028287C">
        <w:rPr>
          <w:rFonts w:hint="eastAsia"/>
          <w:sz w:val="24"/>
        </w:rPr>
        <w:t>合計</w:t>
      </w:r>
      <w:r w:rsidR="000A494E">
        <w:rPr>
          <w:rFonts w:hint="eastAsia"/>
          <w:sz w:val="24"/>
        </w:rPr>
        <w:t>41</w:t>
      </w:r>
      <w:r w:rsidR="000F1665" w:rsidRPr="0028287C">
        <w:rPr>
          <w:rFonts w:hint="eastAsia"/>
          <w:sz w:val="24"/>
        </w:rPr>
        <w:t>名</w:t>
      </w:r>
      <w:r w:rsidRPr="0028287C">
        <w:rPr>
          <w:rFonts w:hint="eastAsia"/>
          <w:sz w:val="24"/>
        </w:rPr>
        <w:t>が</w:t>
      </w:r>
      <w:r w:rsidR="004761BF" w:rsidRPr="0028287C">
        <w:rPr>
          <w:rFonts w:hint="eastAsia"/>
          <w:sz w:val="24"/>
        </w:rPr>
        <w:t>利用</w:t>
      </w:r>
      <w:r w:rsidRPr="0028287C">
        <w:rPr>
          <w:rFonts w:hint="eastAsia"/>
          <w:sz w:val="24"/>
        </w:rPr>
        <w:t>しています</w:t>
      </w:r>
      <w:r w:rsidR="00FC2D3A" w:rsidRPr="0028287C">
        <w:rPr>
          <w:rFonts w:hint="eastAsia"/>
          <w:sz w:val="24"/>
        </w:rPr>
        <w:t>。</w:t>
      </w:r>
    </w:p>
    <w:p w14:paraId="6451C73B" w14:textId="3CB101CA" w:rsidR="00EF1271" w:rsidRDefault="00EF1271" w:rsidP="00D977C1">
      <w:pPr>
        <w:rPr>
          <w:rFonts w:hint="eastAsia"/>
          <w:sz w:val="24"/>
        </w:rPr>
      </w:pPr>
    </w:p>
    <w:p w14:paraId="30551CF1" w14:textId="2086D240" w:rsidR="007D00D3" w:rsidRDefault="00E32214" w:rsidP="00AF67B3">
      <w:pPr>
        <w:ind w:startChars="-135" w:start="-14.15pt" w:firstLineChars="100" w:firstLine="12pt"/>
        <w:rPr>
          <w:rFonts w:ascii="ＭＳ ゴシック" w:eastAsia="ＭＳ ゴシック" w:hAnsi="ＭＳ ゴシック"/>
          <w:sz w:val="24"/>
        </w:rPr>
      </w:pPr>
      <w:r w:rsidRPr="00C8309F">
        <w:rPr>
          <w:rFonts w:ascii="ＭＳ ゴシック" w:eastAsia="ＭＳ ゴシック" w:hAnsi="ＭＳ ゴシック" w:hint="eastAsia"/>
          <w:sz w:val="24"/>
        </w:rPr>
        <w:t xml:space="preserve">グラフ９　</w:t>
      </w:r>
      <w:r w:rsidR="0052065D">
        <w:rPr>
          <w:rFonts w:ascii="ＭＳ ゴシック" w:eastAsia="ＭＳ ゴシック" w:hAnsi="ＭＳ ゴシック" w:hint="eastAsia"/>
          <w:sz w:val="24"/>
        </w:rPr>
        <w:t>令和</w:t>
      </w:r>
      <w:r w:rsidR="00EB0E7A">
        <w:rPr>
          <w:rFonts w:ascii="ＭＳ ゴシック" w:eastAsia="ＭＳ ゴシック" w:hAnsi="ＭＳ ゴシック" w:hint="eastAsia"/>
          <w:sz w:val="24"/>
        </w:rPr>
        <w:t>６</w:t>
      </w:r>
      <w:r w:rsidR="00FE78DD">
        <w:rPr>
          <w:rFonts w:ascii="ＭＳ ゴシック" w:eastAsia="ＭＳ ゴシック" w:hAnsi="ＭＳ ゴシック" w:hint="eastAsia"/>
          <w:sz w:val="24"/>
        </w:rPr>
        <w:t>年度の</w:t>
      </w:r>
      <w:r w:rsidRPr="00C8309F">
        <w:rPr>
          <w:rFonts w:ascii="ＭＳ ゴシック" w:eastAsia="ＭＳ ゴシック" w:hAnsi="ＭＳ ゴシック" w:hint="eastAsia"/>
          <w:sz w:val="24"/>
        </w:rPr>
        <w:t>休日・年末保育の利用実績</w:t>
      </w:r>
    </w:p>
    <w:p w14:paraId="4C4422B7" w14:textId="6D9E7939" w:rsidR="00DC1007" w:rsidRDefault="00EB0E7A" w:rsidP="00AF67B3">
      <w:pPr>
        <w:ind w:startChars="-135" w:start="-14.15pt" w:firstLineChars="100" w:firstLine="12pt"/>
        <w:rPr>
          <w:noProof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B8B17D6" wp14:editId="739D6D8D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1181100" cy="2828925"/>
            <wp:effectExtent l="0" t="0" r="0" b="9525"/>
            <wp:wrapNone/>
            <wp:docPr id="5" name="グラフ 5"/>
            <wp:cNvGraphicFramePr/>
            <a:graphic xmlns:a="http://purl.oclc.org/ooxml/drawingml/main">
              <a:graphicData uri="http://purl.oclc.org/ooxml/drawingml/chart">
                <c:chart xmlns:c="http://purl.oclc.org/ooxml/drawingml/chart" xmlns:r="http://purl.oclc.org/ooxml/officeDocument/relationships" r:id="rId7"/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FDE642A" wp14:editId="442D778B">
            <wp:simplePos x="0" y="0"/>
            <wp:positionH relativeFrom="margin">
              <wp:posOffset>-38100</wp:posOffset>
            </wp:positionH>
            <wp:positionV relativeFrom="paragraph">
              <wp:posOffset>52070</wp:posOffset>
            </wp:positionV>
            <wp:extent cx="4248150" cy="2809875"/>
            <wp:effectExtent l="0" t="0" r="0" b="9525"/>
            <wp:wrapNone/>
            <wp:docPr id="3" name="グラフ 3"/>
            <wp:cNvGraphicFramePr/>
            <a:graphic xmlns:a="http://purl.oclc.org/ooxml/drawingml/main">
              <a:graphicData uri="http://purl.oclc.org/ooxml/drawingml/chart">
                <c:chart xmlns:c="http://purl.oclc.org/ooxml/drawingml/chart" xmlns:r="http://purl.oclc.org/ooxml/officeDocument/relationships" r:id="rId8"/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6CF4A629" w14:textId="43C22807" w:rsidR="00DC1007" w:rsidRPr="00DC1007" w:rsidRDefault="00DC1007" w:rsidP="001B7B79">
      <w:pPr>
        <w:rPr>
          <w:rFonts w:ascii="ＭＳ ゴシック" w:eastAsia="ＭＳ ゴシック" w:hAnsi="ＭＳ ゴシック"/>
          <w:sz w:val="24"/>
        </w:rPr>
      </w:pPr>
    </w:p>
    <w:sectPr w:rsidR="00DC1007" w:rsidRPr="00DC1007" w:rsidSect="006B4603">
      <w:pgSz w:w="595.30pt" w:h="841.90pt" w:code="9"/>
      <w:pgMar w:top="70.90pt" w:right="77.90pt" w:bottom="56.70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9DD4128" w14:textId="77777777" w:rsidR="00375B8A" w:rsidRDefault="00375B8A" w:rsidP="0080482A">
      <w:r>
        <w:separator/>
      </w:r>
    </w:p>
  </w:endnote>
  <w:endnote w:type="continuationSeparator" w:id="0">
    <w:p w14:paraId="35DD967C" w14:textId="77777777" w:rsidR="00375B8A" w:rsidRDefault="00375B8A" w:rsidP="0080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10ADD06" w14:textId="77777777" w:rsidR="00375B8A" w:rsidRDefault="00375B8A" w:rsidP="0080482A">
      <w:r>
        <w:separator/>
      </w:r>
    </w:p>
  </w:footnote>
  <w:footnote w:type="continuationSeparator" w:id="0">
    <w:p w14:paraId="3C2CC7D6" w14:textId="77777777" w:rsidR="00375B8A" w:rsidRDefault="00375B8A" w:rsidP="0080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05"/>
    <w:rsid w:val="00000DE9"/>
    <w:rsid w:val="00007949"/>
    <w:rsid w:val="00042FB0"/>
    <w:rsid w:val="0004718B"/>
    <w:rsid w:val="000715A8"/>
    <w:rsid w:val="00075DA8"/>
    <w:rsid w:val="00077F0D"/>
    <w:rsid w:val="000803CD"/>
    <w:rsid w:val="0008646E"/>
    <w:rsid w:val="000865B7"/>
    <w:rsid w:val="00091836"/>
    <w:rsid w:val="000A494E"/>
    <w:rsid w:val="000C4FAF"/>
    <w:rsid w:val="000F1665"/>
    <w:rsid w:val="00102C86"/>
    <w:rsid w:val="0011168B"/>
    <w:rsid w:val="00131A2B"/>
    <w:rsid w:val="001355BE"/>
    <w:rsid w:val="00147A86"/>
    <w:rsid w:val="0017206A"/>
    <w:rsid w:val="001813D5"/>
    <w:rsid w:val="001A7CB8"/>
    <w:rsid w:val="001B7B79"/>
    <w:rsid w:val="001C290D"/>
    <w:rsid w:val="001C3C38"/>
    <w:rsid w:val="001E433B"/>
    <w:rsid w:val="001E4C69"/>
    <w:rsid w:val="001F7AA4"/>
    <w:rsid w:val="002002D1"/>
    <w:rsid w:val="00203B6E"/>
    <w:rsid w:val="00217656"/>
    <w:rsid w:val="00222FD1"/>
    <w:rsid w:val="00243E7B"/>
    <w:rsid w:val="002822D1"/>
    <w:rsid w:val="0028287C"/>
    <w:rsid w:val="002D35D6"/>
    <w:rsid w:val="002D501B"/>
    <w:rsid w:val="002E616C"/>
    <w:rsid w:val="002F4E4C"/>
    <w:rsid w:val="00361216"/>
    <w:rsid w:val="00375872"/>
    <w:rsid w:val="00375B8A"/>
    <w:rsid w:val="00387FDB"/>
    <w:rsid w:val="003A007F"/>
    <w:rsid w:val="003B0C41"/>
    <w:rsid w:val="003B2209"/>
    <w:rsid w:val="003D437D"/>
    <w:rsid w:val="003D5AB3"/>
    <w:rsid w:val="003F6316"/>
    <w:rsid w:val="00411854"/>
    <w:rsid w:val="00464606"/>
    <w:rsid w:val="00471485"/>
    <w:rsid w:val="004761BF"/>
    <w:rsid w:val="004866C3"/>
    <w:rsid w:val="0049592B"/>
    <w:rsid w:val="004A0FBC"/>
    <w:rsid w:val="004C273B"/>
    <w:rsid w:val="004E341C"/>
    <w:rsid w:val="004F46D3"/>
    <w:rsid w:val="00500FAB"/>
    <w:rsid w:val="00504962"/>
    <w:rsid w:val="00504DD3"/>
    <w:rsid w:val="0050550A"/>
    <w:rsid w:val="0052065D"/>
    <w:rsid w:val="00543C73"/>
    <w:rsid w:val="005447DC"/>
    <w:rsid w:val="0058070B"/>
    <w:rsid w:val="005B7768"/>
    <w:rsid w:val="005D0CD0"/>
    <w:rsid w:val="005D6A64"/>
    <w:rsid w:val="005F2DA5"/>
    <w:rsid w:val="006373E0"/>
    <w:rsid w:val="00650D34"/>
    <w:rsid w:val="0067134A"/>
    <w:rsid w:val="006B4603"/>
    <w:rsid w:val="006E0988"/>
    <w:rsid w:val="006F1EE0"/>
    <w:rsid w:val="00705D2A"/>
    <w:rsid w:val="00706975"/>
    <w:rsid w:val="00747F62"/>
    <w:rsid w:val="007674C2"/>
    <w:rsid w:val="00767D75"/>
    <w:rsid w:val="00773316"/>
    <w:rsid w:val="00791E30"/>
    <w:rsid w:val="007A7161"/>
    <w:rsid w:val="007D00D3"/>
    <w:rsid w:val="007D083C"/>
    <w:rsid w:val="007E209B"/>
    <w:rsid w:val="007E27FC"/>
    <w:rsid w:val="007E5ACE"/>
    <w:rsid w:val="0080482A"/>
    <w:rsid w:val="00805CA8"/>
    <w:rsid w:val="008132FF"/>
    <w:rsid w:val="0083392F"/>
    <w:rsid w:val="00835884"/>
    <w:rsid w:val="008636AB"/>
    <w:rsid w:val="008E10B8"/>
    <w:rsid w:val="008F5B7B"/>
    <w:rsid w:val="0095413B"/>
    <w:rsid w:val="00981F13"/>
    <w:rsid w:val="009827BC"/>
    <w:rsid w:val="00992682"/>
    <w:rsid w:val="00995707"/>
    <w:rsid w:val="009A2F85"/>
    <w:rsid w:val="009A6E60"/>
    <w:rsid w:val="009B2B05"/>
    <w:rsid w:val="009B75CD"/>
    <w:rsid w:val="009D6259"/>
    <w:rsid w:val="009E1A00"/>
    <w:rsid w:val="00A14463"/>
    <w:rsid w:val="00A149D5"/>
    <w:rsid w:val="00A2029F"/>
    <w:rsid w:val="00A2225C"/>
    <w:rsid w:val="00A46447"/>
    <w:rsid w:val="00A61773"/>
    <w:rsid w:val="00A920ED"/>
    <w:rsid w:val="00AB6C82"/>
    <w:rsid w:val="00AC0677"/>
    <w:rsid w:val="00AE554F"/>
    <w:rsid w:val="00AE5C3F"/>
    <w:rsid w:val="00AF67B3"/>
    <w:rsid w:val="00B052D6"/>
    <w:rsid w:val="00B35E29"/>
    <w:rsid w:val="00B3787C"/>
    <w:rsid w:val="00B46F16"/>
    <w:rsid w:val="00B81B20"/>
    <w:rsid w:val="00B978DB"/>
    <w:rsid w:val="00BE4C52"/>
    <w:rsid w:val="00BF6E6B"/>
    <w:rsid w:val="00C1013C"/>
    <w:rsid w:val="00C22054"/>
    <w:rsid w:val="00C35643"/>
    <w:rsid w:val="00C8309F"/>
    <w:rsid w:val="00C839B3"/>
    <w:rsid w:val="00C9225E"/>
    <w:rsid w:val="00C96FED"/>
    <w:rsid w:val="00CE523E"/>
    <w:rsid w:val="00D27CBA"/>
    <w:rsid w:val="00D34A4A"/>
    <w:rsid w:val="00D356B4"/>
    <w:rsid w:val="00D42E18"/>
    <w:rsid w:val="00D53B5A"/>
    <w:rsid w:val="00D72105"/>
    <w:rsid w:val="00D977C1"/>
    <w:rsid w:val="00DC1007"/>
    <w:rsid w:val="00DD417C"/>
    <w:rsid w:val="00DE4289"/>
    <w:rsid w:val="00DE4346"/>
    <w:rsid w:val="00E005C2"/>
    <w:rsid w:val="00E208DD"/>
    <w:rsid w:val="00E32214"/>
    <w:rsid w:val="00E43F4A"/>
    <w:rsid w:val="00E50083"/>
    <w:rsid w:val="00E565EE"/>
    <w:rsid w:val="00E56EC5"/>
    <w:rsid w:val="00E821A5"/>
    <w:rsid w:val="00E85573"/>
    <w:rsid w:val="00EB0E7A"/>
    <w:rsid w:val="00EC21CC"/>
    <w:rsid w:val="00EC4EAE"/>
    <w:rsid w:val="00EC642E"/>
    <w:rsid w:val="00EF1271"/>
    <w:rsid w:val="00EF5E38"/>
    <w:rsid w:val="00F07FBC"/>
    <w:rsid w:val="00F31F0D"/>
    <w:rsid w:val="00F47625"/>
    <w:rsid w:val="00F540B0"/>
    <w:rsid w:val="00F72705"/>
    <w:rsid w:val="00F851F1"/>
    <w:rsid w:val="00F86998"/>
    <w:rsid w:val="00FA42EF"/>
    <w:rsid w:val="00FB7983"/>
    <w:rsid w:val="00FC2D3A"/>
    <w:rsid w:val="00FE02B3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."/>
  <w:listSeparator w:val=","/>
  <w14:docId w14:val="58FD4D15"/>
  <w15:chartTrackingRefBased/>
  <w15:docId w15:val="{26E150B5-C809-4CD5-A8C1-3DDBA87B5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78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482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80482A"/>
    <w:rPr>
      <w:kern w:val="2"/>
      <w:sz w:val="21"/>
      <w:szCs w:val="24"/>
    </w:rPr>
  </w:style>
  <w:style w:type="paragraph" w:styleId="a6">
    <w:name w:val="footer"/>
    <w:basedOn w:val="a"/>
    <w:link w:val="a7"/>
    <w:rsid w:val="0080482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804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chart" Target="charts/chart2.xml"/><Relationship Id="rId3" Type="http://purl.oclc.org/ooxml/officeDocument/relationships/settings" Target="settings.xml"/><Relationship Id="rId7" Type="http://purl.oclc.org/ooxml/officeDocument/relationships/chart" Target="charts/chart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purl.oclc.org/ooxml/officeDocument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purl.oclc.org/ooxml/officeDocument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purl.oclc.org/ooxml/drawingml/chart" xmlns:a="http://purl.oclc.org/ooxml/drawingml/main" xmlns:r="http://purl.oclc.org/ooxml/officeDocument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sz="110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年末保育
（５園合計）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%">
              <a:solidFill>
                <a:schemeClr val="tx1">
                  <a:lumMod val="65%"/>
                  <a:lumOff val="35%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年末保育
（５園合計）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%">
                    <a:solidFill>
                      <a:schemeClr val="tx1">
                        <a:lumMod val="75%"/>
                        <a:lumOff val="25%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%"/>
                          <a:lumOff val="65%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m"月"d"日"</c:formatCode>
                <c:ptCount val="1"/>
                <c:pt idx="0">
                  <c:v>45656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D-4134-A0EC-7CE472DC19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42750528"/>
        <c:axId val="1369797504"/>
      </c:barChart>
      <c:dateAx>
        <c:axId val="1242750528"/>
        <c:scaling>
          <c:orientation val="minMax"/>
        </c:scaling>
        <c:delete val="0"/>
        <c:axPos val="b"/>
        <c:numFmt formatCode="m&quot;月&quot;d&quot;日&quot;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%"/>
                <a:lumOff val="85%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1369797504"/>
        <c:crosses val="autoZero"/>
        <c:auto val="1"/>
        <c:lblOffset val="100"/>
        <c:baseTimeUnit val="days"/>
      </c:dateAx>
      <c:valAx>
        <c:axId val="136979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%"/>
                  <a:lumOff val="85%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242750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%"/>
          <a:lumOff val="85%"/>
        </a:schemeClr>
      </a:solidFill>
      <a:round/>
    </a:ln>
    <a:effectLst/>
  </c:spPr>
  <c:txPr>
    <a:bodyPr/>
    <a:lstStyle/>
    <a:p>
      <a:pPr>
        <a:defRPr>
          <a:latin typeface="+mn-lt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purl.oclc.org/ooxml/drawingml/chart" xmlns:a="http://purl.oclc.org/ooxml/drawingml/main" xmlns:r="http://purl.oclc.org/ooxml/officeDocument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ＭＳ Ｐゴシック" panose="020B0600070205080204" pitchFamily="50" charset="-128"/>
                <a:cs typeface="+mn-cs"/>
              </a:defRPr>
            </a:pPr>
            <a:r>
              <a:rPr lang="ja-JP" sz="1100"/>
              <a:t>休日保育
１日あたりの利用者数（６園合計）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%">
              <a:solidFill>
                <a:schemeClr val="tx1">
                  <a:lumMod val="65%"/>
                  <a:lumOff val="35%"/>
                </a:schemeClr>
              </a:solidFill>
              <a:latin typeface="+mn-lt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休日保育
１日あたりの利用者数（６園合計）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%">
                    <a:solidFill>
                      <a:schemeClr val="tx1">
                        <a:lumMod val="75%"/>
                        <a:lumOff val="25%"/>
                      </a:schemeClr>
                    </a:solidFill>
                    <a:latin typeface="+mn-lt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%"/>
                          <a:lumOff val="65%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  <c:pt idx="12">
                  <c:v>年平均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32</c:v>
                </c:pt>
                <c:pt idx="1">
                  <c:v>52</c:v>
                </c:pt>
                <c:pt idx="2">
                  <c:v>35</c:v>
                </c:pt>
                <c:pt idx="3">
                  <c:v>35</c:v>
                </c:pt>
                <c:pt idx="4">
                  <c:v>33</c:v>
                </c:pt>
                <c:pt idx="5">
                  <c:v>51</c:v>
                </c:pt>
                <c:pt idx="6">
                  <c:v>34</c:v>
                </c:pt>
                <c:pt idx="7">
                  <c:v>42</c:v>
                </c:pt>
                <c:pt idx="8">
                  <c:v>36</c:v>
                </c:pt>
                <c:pt idx="9">
                  <c:v>35</c:v>
                </c:pt>
                <c:pt idx="10">
                  <c:v>43</c:v>
                </c:pt>
                <c:pt idx="11">
                  <c:v>45</c:v>
                </c:pt>
                <c:pt idx="1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21-45B4-83B1-F86695EEF3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30445840"/>
        <c:axId val="1234054320"/>
      </c:barChart>
      <c:catAx>
        <c:axId val="93044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%"/>
                <a:lumOff val="85%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1234054320"/>
        <c:crosses val="autoZero"/>
        <c:auto val="1"/>
        <c:lblAlgn val="ctr"/>
        <c:lblOffset val="100"/>
        <c:noMultiLvlLbl val="0"/>
      </c:catAx>
      <c:valAx>
        <c:axId val="123405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%"/>
                  <a:lumOff val="85%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%">
                <a:solidFill>
                  <a:schemeClr val="tx1">
                    <a:lumMod val="65%"/>
                    <a:lumOff val="35%"/>
                  </a:schemeClr>
                </a:solidFill>
                <a:latin typeface="+mn-lt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930445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%"/>
          <a:lumOff val="85%"/>
        </a:schemeClr>
      </a:solidFill>
      <a:round/>
    </a:ln>
    <a:effectLst/>
  </c:spPr>
  <c:txPr>
    <a:bodyPr/>
    <a:lstStyle/>
    <a:p>
      <a:pPr>
        <a:defRPr>
          <a:latin typeface="+mn-lt"/>
          <a:ea typeface="ＭＳ Ｐゴシック" panose="020B0600070205080204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purl.oclc.org/ooxml/drawingml/main" meth="cycle" id="10">
  <a:schemeClr val="accent1"/>
  <a:schemeClr val="accent2"/>
  <a:schemeClr val="accent3"/>
  <a:schemeClr val="accent4"/>
  <a:schemeClr val="accent5"/>
  <a:schemeClr val="accent6"/>
  <cs:variation/>
  <cs:variation>
    <a:lumMod val="60%"/>
  </cs:variation>
  <cs:variation>
    <a:lumMod val="80%"/>
    <a:lumOff val="20%"/>
  </cs:variation>
  <cs:variation>
    <a:lumMod val="80%"/>
  </cs:variation>
  <cs:variation>
    <a:lumMod val="60%"/>
    <a:lumOff val="40%"/>
  </cs:variation>
  <cs:variation>
    <a:lumMod val="50%"/>
  </cs:variation>
  <cs:variation>
    <a:lumMod val="70%"/>
    <a:lumOff val="30%"/>
  </cs:variation>
  <cs:variation>
    <a:lumMod val="70%"/>
  </cs:variation>
  <cs:variation>
    <a:lumMod val="50%"/>
    <a:lumOff val="50%"/>
  </cs:variation>
</cs:colorStyle>
</file>

<file path=word/charts/colors2.xml><?xml version="1.0" encoding="utf-8"?>
<cs:colorStyle xmlns:cs="http://schemas.microsoft.com/office/drawing/2012/chartStyle" xmlns:a="http://purl.oclc.org/ooxml/drawingml/main" meth="cycle" id="10">
  <a:schemeClr val="accent1"/>
  <a:schemeClr val="accent2"/>
  <a:schemeClr val="accent3"/>
  <a:schemeClr val="accent4"/>
  <a:schemeClr val="accent5"/>
  <a:schemeClr val="accent6"/>
  <cs:variation/>
  <cs:variation>
    <a:lumMod val="60%"/>
  </cs:variation>
  <cs:variation>
    <a:lumMod val="80%"/>
    <a:lumOff val="20%"/>
  </cs:variation>
  <cs:variation>
    <a:lumMod val="80%"/>
  </cs:variation>
  <cs:variation>
    <a:lumMod val="60%"/>
    <a:lumOff val="40%"/>
  </cs:variation>
  <cs:variation>
    <a:lumMod val="50%"/>
  </cs:variation>
  <cs:variation>
    <a:lumMod val="70%"/>
    <a:lumOff val="30%"/>
  </cs:variation>
  <cs:variation>
    <a:lumMod val="70%"/>
  </cs:variation>
  <cs:variation>
    <a:lumMod val="50%"/>
    <a:lumOff val="50%"/>
  </cs:variation>
</cs:colorStyle>
</file>

<file path=word/charts/style1.xml><?xml version="1.0" encoding="utf-8"?>
<cs:chartStyle xmlns:cs="http://schemas.microsoft.com/office/drawing/2012/chartStyle" xmlns:a="http://purl.oclc.org/ooxml/drawingml/main" id="201">
  <cs:axisTitle>
    <cs:lnRef idx="0"/>
    <cs:fillRef idx="0"/>
    <cs:effectRef idx="0"/>
    <cs:fontRef idx="minor">
      <a:schemeClr val="tx1">
        <a:lumMod val="65%"/>
        <a:lumOff val="35%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%"/>
        <a:lumOff val="35%"/>
      </a:schemeClr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%"/>
        <a:lumOff val="25%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%"/>
        <a:lumOff val="35%"/>
      </a:schemeClr>
    </cs:fontRef>
    <cs:spPr>
      <a:solidFill>
        <a:schemeClr val="lt1"/>
      </a:solidFill>
      <a:ln>
        <a:solidFill>
          <a:schemeClr val="dk1">
            <a:lumMod val="25%"/>
            <a:lumOff val="75%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%"/>
        <a:lumOff val="35%"/>
      </a:schemeClr>
    </cs:fontRef>
    <cs:spPr>
      <a:noFill/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%"/>
          <a:lumOff val="35%"/>
        </a:schemeClr>
      </a:solidFill>
      <a:ln w="9525">
        <a:solidFill>
          <a:schemeClr val="tx1">
            <a:lumMod val="65%"/>
            <a:lumOff val="35%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%"/>
            <a:lumOff val="95%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%"/>
            <a:lumOff val="25%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%"/>
        <a:lumOff val="35%"/>
      </a:schemeClr>
    </cs:fontRef>
    <cs:defRPr sz="1400" b="0" kern="1200" spc="0" baseline="0%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%"/>
            <a:lumOff val="85%"/>
          </a:schemeClr>
        </a:solidFill>
      </a:ln>
    </cs:spPr>
  </cs:upBar>
  <cs:value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purl.oclc.org/ooxml/drawingml/main" id="201">
  <cs:axisTitle>
    <cs:lnRef idx="0"/>
    <cs:fillRef idx="0"/>
    <cs:effectRef idx="0"/>
    <cs:fontRef idx="minor">
      <a:schemeClr val="tx1">
        <a:lumMod val="65%"/>
        <a:lumOff val="35%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%"/>
        <a:lumOff val="35%"/>
      </a:schemeClr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%"/>
        <a:lumOff val="25%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%"/>
        <a:lumOff val="35%"/>
      </a:schemeClr>
    </cs:fontRef>
    <cs:spPr>
      <a:solidFill>
        <a:schemeClr val="lt1"/>
      </a:solidFill>
      <a:ln>
        <a:solidFill>
          <a:schemeClr val="dk1">
            <a:lumMod val="25%"/>
            <a:lumOff val="75%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%"/>
        <a:lumOff val="35%"/>
      </a:schemeClr>
    </cs:fontRef>
    <cs:spPr>
      <a:noFill/>
      <a:ln w="9525" cap="flat" cmpd="sng" algn="ctr">
        <a:solidFill>
          <a:schemeClr val="tx1">
            <a:lumMod val="15%"/>
            <a:lumOff val="85%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%"/>
          <a:lumOff val="35%"/>
        </a:schemeClr>
      </a:solidFill>
      <a:ln w="9525">
        <a:solidFill>
          <a:schemeClr val="tx1">
            <a:lumMod val="65%"/>
            <a:lumOff val="35%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%"/>
            <a:lumOff val="35%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%"/>
            <a:lumOff val="85%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%"/>
            <a:lumOff val="95%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%"/>
            <a:lumOff val="25%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%"/>
            <a:lumOff val="65%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%"/>
        <a:lumOff val="35%"/>
      </a:schemeClr>
    </cs:fontRef>
    <cs:defRPr sz="1400" b="0" kern="1200" spc="0" baseline="0%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%"/>
            <a:lumOff val="85%"/>
          </a:schemeClr>
        </a:solidFill>
      </a:ln>
    </cs:spPr>
  </cs:upBar>
  <cs:valueAxis>
    <cs:lnRef idx="0"/>
    <cs:fillRef idx="0"/>
    <cs:effectRef idx="0"/>
    <cs:fontRef idx="minor">
      <a:schemeClr val="tx1">
        <a:lumMod val="65%"/>
        <a:lumOff val="35%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7A8D96F-3815-4308-83FD-1F8AA1E0174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61</TotalTime>
  <Pages>1</Pages>
  <Words>239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平成18年より行った民営化園では、多様化する保育ニーズに対応するため、休日・年末保育を実施した</vt:lpstr>
      <vt:lpstr>　平成18年より行った民営化園では、多様化する保育ニーズに対応するため、休日・年末保育を実施した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平成18年より行った民営化園では、多様化する保育ニーズに対応するため、休日・年末保育を実施した</dc:title>
  <dc:subject/>
  <dc:creator>Ishii102</dc:creator>
  <cp:keywords/>
  <cp:lastModifiedBy>岡田　夏樹</cp:lastModifiedBy>
  <cp:revision>9</cp:revision>
  <cp:lastPrinted>2021-07-19T09:22:00Z</cp:lastPrinted>
  <dcterms:created xsi:type="dcterms:W3CDTF">2023-08-31T07:49:00Z</dcterms:created>
  <dcterms:modified xsi:type="dcterms:W3CDTF">2025-08-26T04:25:00Z</dcterms:modified>
</cp:coreProperties>
</file>